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E85" w14:textId="77777777" w:rsidR="00E44C7B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 xml:space="preserve">Business Process Reengineering    </w:t>
      </w:r>
    </w:p>
    <w:p w14:paraId="6235CB91" w14:textId="77777777" w:rsidR="0009773F" w:rsidRPr="00C15AEF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Center of Excellence</w:t>
      </w:r>
    </w:p>
    <w:p w14:paraId="44CF5F0E" w14:textId="77777777" w:rsidR="0009773F" w:rsidRPr="00E44C7B" w:rsidRDefault="0009773F" w:rsidP="00E44C7B">
      <w:pPr>
        <w:spacing w:after="0"/>
        <w:rPr>
          <w:rFonts w:eastAsia="Times New Roman" w:cs="Times New Roman"/>
          <w:caps/>
          <w:color w:val="000000"/>
          <w:sz w:val="40"/>
          <w:szCs w:val="40"/>
        </w:rPr>
      </w:pPr>
      <w:r w:rsidRPr="00C15AEF">
        <w:rPr>
          <w:rFonts w:eastAsia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D73" wp14:editId="01B83FBC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60483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3D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2pt" to="4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S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  <w:bookmarkStart w:id="0" w:name="title"/>
    </w:p>
    <w:p w14:paraId="627E6CB5" w14:textId="77777777" w:rsidR="0009773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U.S. Army Shared Services Center</w:t>
      </w:r>
    </w:p>
    <w:p w14:paraId="271D46AE" w14:textId="77777777" w:rsidR="00E44C7B" w:rsidRPr="00AA0DB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292D3C68" w14:textId="30C8793C" w:rsidR="0009773F" w:rsidRPr="00AA0DBF" w:rsidRDefault="00D40090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BPR</w:t>
      </w:r>
      <w:r w:rsidR="00F77C27"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 w:rsidR="00114F78">
        <w:rPr>
          <w:rFonts w:eastAsia="Times New Roman" w:cs="Times New Roman"/>
          <w:b/>
          <w:bCs/>
          <w:color w:val="000000"/>
          <w:sz w:val="36"/>
          <w:szCs w:val="36"/>
        </w:rPr>
        <w:t>Business Requirements Template</w:t>
      </w:r>
    </w:p>
    <w:p w14:paraId="4773284A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bookmarkStart w:id="1" w:name="_GoBack"/>
      <w:bookmarkEnd w:id="0"/>
      <w:bookmarkEnd w:id="1"/>
    </w:p>
    <w:p w14:paraId="27DD75CD" w14:textId="77777777" w:rsidR="0009773F" w:rsidRPr="00AA0DBF" w:rsidRDefault="00E44C7B" w:rsidP="00E44C7B">
      <w:pPr>
        <w:spacing w:after="0"/>
        <w:jc w:val="left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CD42D18" wp14:editId="1471B118">
            <wp:simplePos x="0" y="0"/>
            <wp:positionH relativeFrom="margin">
              <wp:posOffset>2550160</wp:posOffset>
            </wp:positionH>
            <wp:positionV relativeFrom="paragraph">
              <wp:posOffset>12700</wp:posOffset>
            </wp:positionV>
            <wp:extent cx="938530" cy="1123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y_brand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84"/>
                    <a:stretch/>
                  </pic:blipFill>
                  <pic:spPr bwMode="auto">
                    <a:xfrm>
                      <a:off x="0" y="0"/>
                      <a:ext cx="93853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36"/>
          <w:szCs w:val="36"/>
        </w:rPr>
        <w:br w:type="textWrapping" w:clear="all"/>
      </w:r>
    </w:p>
    <w:p w14:paraId="75FD07EB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0725C965" w14:textId="77777777" w:rsidR="0009773F" w:rsidRPr="00AA0DBF" w:rsidRDefault="0009773F" w:rsidP="0009773F">
      <w:pPr>
        <w:spacing w:after="0"/>
        <w:rPr>
          <w:rFonts w:eastAsia="Times New Roman" w:cs="Times New Roman"/>
          <w:b/>
          <w:sz w:val="36"/>
          <w:szCs w:val="36"/>
        </w:rPr>
      </w:pPr>
    </w:p>
    <w:p w14:paraId="671E7FA9" w14:textId="77777777" w:rsidR="00FF0669" w:rsidRPr="00B90962" w:rsidRDefault="00FF0669" w:rsidP="00FF0669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&lt;&lt;Enter Date&gt;&gt;</w:t>
      </w:r>
    </w:p>
    <w:p w14:paraId="10DB3D16" w14:textId="77777777" w:rsid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45C336B4" w14:textId="77777777" w:rsidR="0009773F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6D5F70">
        <w:rPr>
          <w:rFonts w:eastAsia="Times New Roman" w:cs="Times New Roman"/>
          <w:sz w:val="28"/>
          <w:szCs w:val="28"/>
        </w:rPr>
        <w:t xml:space="preserve">Version </w:t>
      </w:r>
      <w:r w:rsidR="00E43BCF">
        <w:rPr>
          <w:rFonts w:eastAsia="Times New Roman" w:cs="Times New Roman"/>
          <w:sz w:val="28"/>
          <w:szCs w:val="28"/>
        </w:rPr>
        <w:t>1.0</w:t>
      </w:r>
    </w:p>
    <w:p w14:paraId="6D167CB1" w14:textId="77777777" w:rsidR="006D5F70" w:rsidRP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12BA8252" w14:textId="77777777" w:rsidR="0009773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8264C8C" w14:textId="77777777" w:rsidR="0009773F" w:rsidRPr="00C15AE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05358A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87C9E3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FCE6984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7CB2B601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FD4862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5CED9E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B8A47F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32F7886D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D399257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4AFFE2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B6033E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7A76300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4B8DCC0B" w14:textId="77777777" w:rsidR="0009773F" w:rsidRPr="00C15AEF" w:rsidRDefault="00E44C7B" w:rsidP="0009773F">
      <w:pPr>
        <w:spacing w:after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DISTRIBUTION STATEMENT:</w:t>
      </w:r>
      <w:r w:rsidR="0009773F" w:rsidRPr="00C15AEF">
        <w:rPr>
          <w:rFonts w:eastAsia="Times New Roman" w:cs="Times New Roman"/>
          <w:b/>
          <w:bCs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Distribution</w:t>
      </w:r>
      <w:r w:rsidR="0009773F" w:rsidRPr="00C15AEF">
        <w:rPr>
          <w:rFonts w:eastAsia="Times New Roman" w:cs="Times New Roman"/>
          <w:sz w:val="23"/>
          <w:szCs w:val="23"/>
        </w:rPr>
        <w:t xml:space="preserve"> requests for this document shall be referred to the </w:t>
      </w:r>
      <w:r>
        <w:rPr>
          <w:rFonts w:eastAsia="Times New Roman" w:cs="Times New Roman"/>
          <w:sz w:val="23"/>
          <w:szCs w:val="23"/>
        </w:rPr>
        <w:t xml:space="preserve">CECOM Shared Services Center (SSC) office, </w:t>
      </w:r>
      <w:r w:rsidRPr="00E44C7B">
        <w:rPr>
          <w:rFonts w:eastAsia="Times New Roman" w:cs="Times New Roman"/>
          <w:sz w:val="23"/>
          <w:szCs w:val="23"/>
        </w:rPr>
        <w:t>Building 6002 (Suite D4135) Aberdeen Proving Ground, Maryland  21005</w:t>
      </w:r>
    </w:p>
    <w:p w14:paraId="19D9A20F" w14:textId="77777777" w:rsidR="0009773F" w:rsidRPr="00C15AEF" w:rsidRDefault="0009773F" w:rsidP="0009773F">
      <w:pPr>
        <w:rPr>
          <w:rFonts w:cs="Times New Roman"/>
          <w:szCs w:val="24"/>
        </w:rPr>
      </w:pPr>
      <w:r w:rsidRPr="00C15AEF">
        <w:rPr>
          <w:rFonts w:cs="Times New Roman"/>
          <w:szCs w:val="24"/>
        </w:rPr>
        <w:br w:type="page"/>
      </w:r>
    </w:p>
    <w:p w14:paraId="4D2AC7AE" w14:textId="77777777" w:rsidR="00D06184" w:rsidRDefault="00D06184" w:rsidP="000C0E35">
      <w:pPr>
        <w:jc w:val="center"/>
        <w:rPr>
          <w:b/>
          <w:sz w:val="32"/>
          <w:szCs w:val="32"/>
        </w:rPr>
        <w:sectPr w:rsidR="00D06184" w:rsidSect="0082678B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580B73F" w14:textId="40134870" w:rsidR="005B00BF" w:rsidRDefault="005B00BF" w:rsidP="00293511">
      <w:pPr>
        <w:rPr>
          <w:rFonts w:cs="Times New Roman"/>
        </w:rPr>
      </w:pPr>
      <w:r w:rsidRPr="003F04BD">
        <w:rPr>
          <w:rFonts w:cs="Times New Roman"/>
        </w:rPr>
        <w:lastRenderedPageBreak/>
        <w:t xml:space="preserve">A </w:t>
      </w:r>
      <w:r>
        <w:rPr>
          <w:rFonts w:cs="Times New Roman"/>
        </w:rPr>
        <w:t>potential project or solution resulting from BPR</w:t>
      </w:r>
      <w:r w:rsidRPr="003F04BD">
        <w:rPr>
          <w:rFonts w:cs="Times New Roman"/>
        </w:rPr>
        <w:t xml:space="preserve"> </w:t>
      </w:r>
      <w:r w:rsidR="0017112D">
        <w:rPr>
          <w:rFonts w:cs="Times New Roman"/>
        </w:rPr>
        <w:t>needs</w:t>
      </w:r>
      <w:r w:rsidR="0017112D" w:rsidRPr="003F04BD">
        <w:rPr>
          <w:rFonts w:cs="Times New Roman"/>
        </w:rPr>
        <w:t xml:space="preserve"> </w:t>
      </w:r>
      <w:r w:rsidRPr="003F04BD">
        <w:rPr>
          <w:rFonts w:cs="Times New Roman"/>
        </w:rPr>
        <w:t xml:space="preserve">a variety of requirements to help define goals and establish a scope for the work that will </w:t>
      </w:r>
      <w:r>
        <w:rPr>
          <w:rFonts w:cs="Times New Roman"/>
        </w:rPr>
        <w:t>need to be undertaken. Requirements</w:t>
      </w:r>
      <w:r w:rsidRPr="003F04BD">
        <w:rPr>
          <w:rFonts w:cs="Times New Roman"/>
        </w:rPr>
        <w:t xml:space="preserve"> provide context and objective ways to measure progress and success. </w:t>
      </w:r>
      <w:r>
        <w:rPr>
          <w:rFonts w:cs="Times New Roman"/>
        </w:rPr>
        <w:t xml:space="preserve">There are three common type of requirements: business, functional and technical. </w:t>
      </w:r>
    </w:p>
    <w:p w14:paraId="7602BDC8" w14:textId="4B35E61E" w:rsidR="005B00BF" w:rsidRDefault="005B00BF" w:rsidP="00293511">
      <w:pPr>
        <w:rPr>
          <w:rFonts w:cs="Times New Roman"/>
        </w:rPr>
      </w:pPr>
      <w:r>
        <w:rPr>
          <w:rFonts w:cs="Times New Roman"/>
        </w:rPr>
        <w:t>Business requirements</w:t>
      </w:r>
      <w:r w:rsidRPr="007643E3">
        <w:rPr>
          <w:rFonts w:cs="Times New Roman"/>
        </w:rPr>
        <w:t xml:space="preserve"> relate to a specific need that must be addressed in order to achieve an objective. Business requirements relate to a</w:t>
      </w:r>
      <w:r>
        <w:rPr>
          <w:rFonts w:cs="Times New Roman"/>
        </w:rPr>
        <w:t>n organization’s</w:t>
      </w:r>
      <w:r w:rsidRPr="007643E3">
        <w:rPr>
          <w:rFonts w:cs="Times New Roman"/>
        </w:rPr>
        <w:t xml:space="preserve"> objectives, vision and goals. They also provide the scope of a business need or problem that needs to be addressed through a specific activity or project</w:t>
      </w:r>
      <w:r>
        <w:rPr>
          <w:rFonts w:cs="Times New Roman"/>
        </w:rPr>
        <w:t xml:space="preserve">. </w:t>
      </w:r>
      <w:r w:rsidRPr="009704C4">
        <w:rPr>
          <w:rFonts w:cs="Times New Roman"/>
        </w:rPr>
        <w:t xml:space="preserve">Good business requirements must be clear and are typically defined at a very high level. They must also provide enough information and guidance to help ensure that </w:t>
      </w:r>
      <w:r>
        <w:rPr>
          <w:rFonts w:cs="Times New Roman"/>
        </w:rPr>
        <w:t>the</w:t>
      </w:r>
      <w:r w:rsidRPr="009704C4">
        <w:rPr>
          <w:rFonts w:cs="Times New Roman"/>
        </w:rPr>
        <w:t xml:space="preserve"> project fulfils the identified need. </w:t>
      </w:r>
    </w:p>
    <w:p w14:paraId="089A4582" w14:textId="1A4C6B01" w:rsidR="005B00BF" w:rsidRDefault="005B00BF" w:rsidP="005B00BF">
      <w:pPr>
        <w:rPr>
          <w:rFonts w:cs="Times New Roman"/>
        </w:rPr>
      </w:pPr>
      <w:r>
        <w:rPr>
          <w:rFonts w:cs="Times New Roman"/>
        </w:rPr>
        <w:t>The template below captures the additional information required during business requirement gathering</w:t>
      </w:r>
      <w:r w:rsidR="0051185B">
        <w:rPr>
          <w:rFonts w:cs="Times New Roman"/>
        </w:rPr>
        <w:t xml:space="preserve">. The Category and sub-Category fields are used at the discretion of the Analyst collecting the requirements. For example, the category could reflect the level of granularity of the requirement, </w:t>
      </w:r>
      <w:r w:rsidR="005A7C64">
        <w:rPr>
          <w:rFonts w:cs="Times New Roman"/>
        </w:rPr>
        <w:t xml:space="preserve">or </w:t>
      </w:r>
      <w:r w:rsidR="0051185B">
        <w:rPr>
          <w:rFonts w:cs="Times New Roman"/>
        </w:rPr>
        <w:t>alignment to strategic goals. The categories are just an easily way to parse out the requirements, and this becomes useful when you have hundreds of requirements</w:t>
      </w:r>
      <w:r>
        <w:rPr>
          <w:rFonts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222"/>
        <w:gridCol w:w="1245"/>
        <w:gridCol w:w="2561"/>
        <w:gridCol w:w="989"/>
        <w:gridCol w:w="1157"/>
        <w:gridCol w:w="1636"/>
      </w:tblGrid>
      <w:tr w:rsidR="00114F78" w:rsidRPr="00A044C1" w14:paraId="359B9668" w14:textId="77777777" w:rsidTr="00293511">
        <w:trPr>
          <w:cantSplit/>
          <w:tblHeader/>
        </w:trPr>
        <w:tc>
          <w:tcPr>
            <w:tcW w:w="540" w:type="dxa"/>
            <w:shd w:val="clear" w:color="auto" w:fill="4F81BD" w:themeFill="accent1"/>
          </w:tcPr>
          <w:p w14:paraId="636FEAC9" w14:textId="77777777" w:rsidR="00114F78" w:rsidRPr="0079567D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ID</w:t>
            </w:r>
          </w:p>
        </w:tc>
        <w:tc>
          <w:tcPr>
            <w:tcW w:w="1223" w:type="dxa"/>
            <w:shd w:val="clear" w:color="auto" w:fill="4F81BD" w:themeFill="accent1"/>
          </w:tcPr>
          <w:p w14:paraId="578F01FA" w14:textId="77777777" w:rsidR="00114F78" w:rsidRPr="0079567D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Category</w:t>
            </w:r>
          </w:p>
        </w:tc>
        <w:tc>
          <w:tcPr>
            <w:tcW w:w="1246" w:type="dxa"/>
            <w:shd w:val="clear" w:color="auto" w:fill="4F81BD" w:themeFill="accent1"/>
          </w:tcPr>
          <w:p w14:paraId="244BAF4F" w14:textId="1CFA8A57" w:rsidR="00114F78" w:rsidRPr="0079567D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 xml:space="preserve">Sub </w:t>
            </w:r>
            <w:r w:rsidR="0051185B"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-</w:t>
            </w: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Category</w:t>
            </w:r>
          </w:p>
        </w:tc>
        <w:tc>
          <w:tcPr>
            <w:tcW w:w="2567" w:type="dxa"/>
            <w:shd w:val="clear" w:color="auto" w:fill="4F81BD" w:themeFill="accent1"/>
          </w:tcPr>
          <w:p w14:paraId="06913B3A" w14:textId="77777777" w:rsidR="00114F78" w:rsidRPr="0079567D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Business Requirement</w:t>
            </w:r>
          </w:p>
        </w:tc>
        <w:tc>
          <w:tcPr>
            <w:tcW w:w="989" w:type="dxa"/>
            <w:shd w:val="clear" w:color="auto" w:fill="4F81BD" w:themeFill="accent1"/>
          </w:tcPr>
          <w:p w14:paraId="0C99C52A" w14:textId="77777777" w:rsidR="00114F78" w:rsidRPr="0079567D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Priority</w:t>
            </w:r>
          </w:p>
        </w:tc>
        <w:tc>
          <w:tcPr>
            <w:tcW w:w="1148" w:type="dxa"/>
            <w:shd w:val="clear" w:color="auto" w:fill="4F81BD" w:themeFill="accent1"/>
          </w:tcPr>
          <w:p w14:paraId="022D8C5E" w14:textId="77777777" w:rsidR="00114F78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Process Reference</w:t>
            </w:r>
          </w:p>
        </w:tc>
        <w:tc>
          <w:tcPr>
            <w:tcW w:w="1637" w:type="dxa"/>
            <w:shd w:val="clear" w:color="auto" w:fill="4F81BD" w:themeFill="accent1"/>
          </w:tcPr>
          <w:p w14:paraId="286E96CA" w14:textId="77777777" w:rsidR="00114F78" w:rsidRDefault="00114F78" w:rsidP="00293511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Impacted Stakeholders</w:t>
            </w:r>
          </w:p>
        </w:tc>
      </w:tr>
      <w:tr w:rsidR="00114F78" w:rsidRPr="00A044C1" w14:paraId="5C286D10" w14:textId="77777777" w:rsidTr="00293511">
        <w:trPr>
          <w:cantSplit/>
        </w:trPr>
        <w:tc>
          <w:tcPr>
            <w:tcW w:w="540" w:type="dxa"/>
          </w:tcPr>
          <w:p w14:paraId="2CE5E827" w14:textId="77777777" w:rsidR="00114F78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14:paraId="0B07E7E1" w14:textId="77777777" w:rsidR="00114F78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9574FB2" w14:textId="77777777" w:rsidR="00114F78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59938E8" w14:textId="77777777" w:rsidR="00114F78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5228DC92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4A2A10A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E08A17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6DC3DE90" w14:textId="77777777" w:rsidTr="00293511">
        <w:trPr>
          <w:cantSplit/>
        </w:trPr>
        <w:tc>
          <w:tcPr>
            <w:tcW w:w="540" w:type="dxa"/>
          </w:tcPr>
          <w:p w14:paraId="15ECD642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14:paraId="39E4547B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789B67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92AE860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21743C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474CE9B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026DB9E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1C5E02AF" w14:textId="77777777" w:rsidTr="00293511">
        <w:trPr>
          <w:cantSplit/>
        </w:trPr>
        <w:tc>
          <w:tcPr>
            <w:tcW w:w="540" w:type="dxa"/>
          </w:tcPr>
          <w:p w14:paraId="0E3E33ED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14:paraId="035AC579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C56532D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6C1C33C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6B9F1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5C46FA9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BFC628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5699B313" w14:textId="77777777" w:rsidTr="00293511">
        <w:trPr>
          <w:cantSplit/>
        </w:trPr>
        <w:tc>
          <w:tcPr>
            <w:tcW w:w="540" w:type="dxa"/>
          </w:tcPr>
          <w:p w14:paraId="5D99BB6E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14:paraId="6DB84C37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250D157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17BDE16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08039F8D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E0CA87D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6A86E3C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2D5F2469" w14:textId="77777777" w:rsidTr="00293511">
        <w:trPr>
          <w:cantSplit/>
        </w:trPr>
        <w:tc>
          <w:tcPr>
            <w:tcW w:w="540" w:type="dxa"/>
          </w:tcPr>
          <w:p w14:paraId="6177B5BB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14:paraId="4883B694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00017F9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14:paraId="1EA45485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14B3A7A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E0F1882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14:paraId="042C2A4B" w14:textId="77777777" w:rsidR="00114F78" w:rsidRPr="0079567D" w:rsidRDefault="00114F78" w:rsidP="00293511">
            <w:pPr>
              <w:rPr>
                <w:sz w:val="20"/>
                <w:szCs w:val="20"/>
              </w:rPr>
            </w:pPr>
          </w:p>
        </w:tc>
      </w:tr>
      <w:tr w:rsidR="00114F78" w:rsidRPr="00A044C1" w14:paraId="2C5826C2" w14:textId="77777777" w:rsidTr="00293511">
        <w:trPr>
          <w:cantSplit/>
        </w:trPr>
        <w:tc>
          <w:tcPr>
            <w:tcW w:w="540" w:type="dxa"/>
          </w:tcPr>
          <w:p w14:paraId="3604AD95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14:paraId="6C83F402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D34EA7D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147755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3632BB04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33D58B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380B978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5336A3E2" w14:textId="77777777" w:rsidTr="00293511">
        <w:trPr>
          <w:cantSplit/>
        </w:trPr>
        <w:tc>
          <w:tcPr>
            <w:tcW w:w="540" w:type="dxa"/>
          </w:tcPr>
          <w:p w14:paraId="4CD3A52F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14:paraId="6E74EB91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67DFE4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A91CE1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469BA3A4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BE1A46A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A6D6E8A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2971990E" w14:textId="77777777" w:rsidTr="00293511">
        <w:trPr>
          <w:cantSplit/>
        </w:trPr>
        <w:tc>
          <w:tcPr>
            <w:tcW w:w="540" w:type="dxa"/>
          </w:tcPr>
          <w:p w14:paraId="723A09C3" w14:textId="77777777" w:rsidR="00114F78" w:rsidRPr="0079567D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14:paraId="379576ED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C0029F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D5656E6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645086B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04C765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065B8DC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4664D930" w14:textId="77777777" w:rsidTr="00293511">
        <w:trPr>
          <w:cantSplit/>
        </w:trPr>
        <w:tc>
          <w:tcPr>
            <w:tcW w:w="540" w:type="dxa"/>
          </w:tcPr>
          <w:p w14:paraId="06097AB9" w14:textId="77777777" w:rsidR="00114F78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14:paraId="34B5BF95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B838FB2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12C6DF7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60836F7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D577D00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06323E6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4F78" w:rsidRPr="00A044C1" w14:paraId="2429BF50" w14:textId="77777777" w:rsidTr="00293511">
        <w:trPr>
          <w:cantSplit/>
        </w:trPr>
        <w:tc>
          <w:tcPr>
            <w:tcW w:w="540" w:type="dxa"/>
          </w:tcPr>
          <w:p w14:paraId="25ECEDD7" w14:textId="77777777" w:rsidR="00114F78" w:rsidRDefault="00114F78" w:rsidP="002935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14:paraId="0D6D1E0F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E26EDD5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67EC9B1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690C3F73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5EB08CE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4BD7B22" w14:textId="77777777" w:rsidR="00114F78" w:rsidRPr="0079567D" w:rsidRDefault="00114F78" w:rsidP="0029351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BA6378D" w14:textId="77777777" w:rsidR="00114F78" w:rsidRDefault="00114F78" w:rsidP="006F2A9B"/>
    <w:p w14:paraId="39E4B188" w14:textId="26A213EA" w:rsidR="00114F78" w:rsidRDefault="005B00BF" w:rsidP="00114F78">
      <w:r>
        <w:t xml:space="preserve">The following guide is provided to support the prioritization of requirements: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29"/>
        <w:gridCol w:w="1288"/>
        <w:gridCol w:w="6833"/>
      </w:tblGrid>
      <w:tr w:rsidR="00114F78" w:rsidRPr="00506A54" w14:paraId="570929CE" w14:textId="77777777" w:rsidTr="00293511">
        <w:tc>
          <w:tcPr>
            <w:tcW w:w="1555" w:type="dxa"/>
            <w:shd w:val="clear" w:color="auto" w:fill="auto"/>
          </w:tcPr>
          <w:p w14:paraId="157B8D0B" w14:textId="77777777" w:rsidR="00114F78" w:rsidRPr="00506A54" w:rsidRDefault="00114F78" w:rsidP="00293511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506A54">
              <w:rPr>
                <w:b/>
                <w:color w:val="365F91" w:themeColor="accent1" w:themeShade="BF"/>
                <w:sz w:val="22"/>
              </w:rPr>
              <w:t>Value</w:t>
            </w:r>
          </w:p>
        </w:tc>
        <w:tc>
          <w:tcPr>
            <w:tcW w:w="1523" w:type="dxa"/>
            <w:shd w:val="clear" w:color="auto" w:fill="auto"/>
          </w:tcPr>
          <w:p w14:paraId="3FDEA248" w14:textId="77777777" w:rsidR="00114F78" w:rsidRPr="00506A54" w:rsidRDefault="00114F78" w:rsidP="00293511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506A54">
              <w:rPr>
                <w:b/>
                <w:color w:val="365F91" w:themeColor="accent1" w:themeShade="BF"/>
                <w:sz w:val="22"/>
              </w:rPr>
              <w:t>Rating</w:t>
            </w:r>
          </w:p>
        </w:tc>
        <w:tc>
          <w:tcPr>
            <w:tcW w:w="10710" w:type="dxa"/>
            <w:shd w:val="clear" w:color="auto" w:fill="auto"/>
          </w:tcPr>
          <w:p w14:paraId="5B048257" w14:textId="77777777" w:rsidR="00114F78" w:rsidRPr="00506A54" w:rsidRDefault="00114F78" w:rsidP="00293511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506A54">
              <w:rPr>
                <w:b/>
                <w:color w:val="365F91" w:themeColor="accent1" w:themeShade="BF"/>
                <w:sz w:val="22"/>
              </w:rPr>
              <w:t>Description</w:t>
            </w:r>
          </w:p>
        </w:tc>
      </w:tr>
      <w:tr w:rsidR="00114F78" w:rsidRPr="00506A54" w14:paraId="368906A7" w14:textId="77777777" w:rsidTr="00293511">
        <w:tc>
          <w:tcPr>
            <w:tcW w:w="1555" w:type="dxa"/>
          </w:tcPr>
          <w:p w14:paraId="1595BAC0" w14:textId="77777777" w:rsidR="00114F78" w:rsidRPr="00506A54" w:rsidRDefault="00114F78" w:rsidP="00293511">
            <w:pPr>
              <w:ind w:left="450"/>
              <w:rPr>
                <w:sz w:val="22"/>
              </w:rPr>
            </w:pPr>
            <w:r w:rsidRPr="00506A54">
              <w:rPr>
                <w:sz w:val="22"/>
              </w:rPr>
              <w:t>1</w:t>
            </w:r>
          </w:p>
        </w:tc>
        <w:tc>
          <w:tcPr>
            <w:tcW w:w="1523" w:type="dxa"/>
          </w:tcPr>
          <w:p w14:paraId="2C2A1558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Critical</w:t>
            </w:r>
          </w:p>
        </w:tc>
        <w:tc>
          <w:tcPr>
            <w:tcW w:w="10710" w:type="dxa"/>
          </w:tcPr>
          <w:p w14:paraId="65819048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 xml:space="preserve">This requirement is critical to the success of the </w:t>
            </w:r>
            <w:r>
              <w:rPr>
                <w:sz w:val="22"/>
              </w:rPr>
              <w:t xml:space="preserve">reengineered </w:t>
            </w:r>
            <w:r w:rsidRPr="00506A54">
              <w:rPr>
                <w:sz w:val="22"/>
              </w:rPr>
              <w:t>pro</w:t>
            </w:r>
            <w:r>
              <w:rPr>
                <w:sz w:val="22"/>
              </w:rPr>
              <w:t>cess. The process wi</w:t>
            </w:r>
            <w:r w:rsidRPr="00506A54">
              <w:rPr>
                <w:sz w:val="22"/>
              </w:rPr>
              <w:t>ll not be possible without this requirement.</w:t>
            </w:r>
          </w:p>
        </w:tc>
      </w:tr>
      <w:tr w:rsidR="00114F78" w:rsidRPr="00506A54" w14:paraId="1A2095C4" w14:textId="77777777" w:rsidTr="00293511">
        <w:tc>
          <w:tcPr>
            <w:tcW w:w="1555" w:type="dxa"/>
          </w:tcPr>
          <w:p w14:paraId="41D10F1B" w14:textId="77777777" w:rsidR="00114F78" w:rsidRPr="00506A54" w:rsidRDefault="00114F78" w:rsidP="00293511">
            <w:pPr>
              <w:ind w:left="450"/>
              <w:rPr>
                <w:sz w:val="22"/>
              </w:rPr>
            </w:pPr>
            <w:r w:rsidRPr="00506A54">
              <w:rPr>
                <w:sz w:val="22"/>
              </w:rPr>
              <w:t>2</w:t>
            </w:r>
          </w:p>
        </w:tc>
        <w:tc>
          <w:tcPr>
            <w:tcW w:w="1523" w:type="dxa"/>
          </w:tcPr>
          <w:p w14:paraId="0C3D61DE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High</w:t>
            </w:r>
          </w:p>
        </w:tc>
        <w:tc>
          <w:tcPr>
            <w:tcW w:w="10710" w:type="dxa"/>
          </w:tcPr>
          <w:p w14:paraId="29E03A12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 xml:space="preserve">This requirement is high priority, but the </w:t>
            </w:r>
            <w:r>
              <w:rPr>
                <w:sz w:val="22"/>
              </w:rPr>
              <w:t>reengineered process</w:t>
            </w:r>
            <w:r w:rsidRPr="00506A54">
              <w:rPr>
                <w:sz w:val="22"/>
              </w:rPr>
              <w:t xml:space="preserve"> can be implemented at a bare minimum without this requirement.</w:t>
            </w:r>
          </w:p>
        </w:tc>
      </w:tr>
      <w:tr w:rsidR="00114F78" w:rsidRPr="00506A54" w14:paraId="2F13A346" w14:textId="77777777" w:rsidTr="00293511">
        <w:tc>
          <w:tcPr>
            <w:tcW w:w="1555" w:type="dxa"/>
          </w:tcPr>
          <w:p w14:paraId="6F1E2FC8" w14:textId="77777777" w:rsidR="00114F78" w:rsidRPr="00506A54" w:rsidRDefault="00114F78" w:rsidP="00293511">
            <w:pPr>
              <w:ind w:left="450"/>
              <w:rPr>
                <w:sz w:val="22"/>
              </w:rPr>
            </w:pPr>
            <w:r w:rsidRPr="00506A54">
              <w:rPr>
                <w:sz w:val="22"/>
              </w:rPr>
              <w:t>3</w:t>
            </w:r>
          </w:p>
        </w:tc>
        <w:tc>
          <w:tcPr>
            <w:tcW w:w="1523" w:type="dxa"/>
          </w:tcPr>
          <w:p w14:paraId="741BF29B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Medium</w:t>
            </w:r>
          </w:p>
        </w:tc>
        <w:tc>
          <w:tcPr>
            <w:tcW w:w="10710" w:type="dxa"/>
          </w:tcPr>
          <w:p w14:paraId="6F371453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 xml:space="preserve">This requirement is somewhat important, as it provides some value but the </w:t>
            </w:r>
            <w:r>
              <w:rPr>
                <w:sz w:val="22"/>
              </w:rPr>
              <w:t>reengineered process</w:t>
            </w:r>
            <w:r w:rsidRPr="00506A54">
              <w:rPr>
                <w:sz w:val="22"/>
              </w:rPr>
              <w:t xml:space="preserve"> can proceed without it.</w:t>
            </w:r>
          </w:p>
        </w:tc>
      </w:tr>
      <w:tr w:rsidR="00114F78" w:rsidRPr="00506A54" w14:paraId="59E7AA23" w14:textId="77777777" w:rsidTr="00293511">
        <w:tc>
          <w:tcPr>
            <w:tcW w:w="1555" w:type="dxa"/>
          </w:tcPr>
          <w:p w14:paraId="1F6B764B" w14:textId="77777777" w:rsidR="00114F78" w:rsidRPr="00506A54" w:rsidRDefault="00114F78" w:rsidP="00293511">
            <w:pPr>
              <w:ind w:left="450"/>
              <w:rPr>
                <w:sz w:val="22"/>
              </w:rPr>
            </w:pPr>
            <w:r w:rsidRPr="00506A54">
              <w:rPr>
                <w:sz w:val="22"/>
              </w:rPr>
              <w:t>4</w:t>
            </w:r>
          </w:p>
        </w:tc>
        <w:tc>
          <w:tcPr>
            <w:tcW w:w="1523" w:type="dxa"/>
          </w:tcPr>
          <w:p w14:paraId="78A5E81F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Low</w:t>
            </w:r>
          </w:p>
        </w:tc>
        <w:tc>
          <w:tcPr>
            <w:tcW w:w="10710" w:type="dxa"/>
          </w:tcPr>
          <w:p w14:paraId="0FC6D50A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This is a low priority requirement, or a “nice to have” feature, if time and cost allow it.</w:t>
            </w:r>
          </w:p>
        </w:tc>
      </w:tr>
      <w:tr w:rsidR="00114F78" w:rsidRPr="00506A54" w14:paraId="0132D40C" w14:textId="77777777" w:rsidTr="00293511">
        <w:tc>
          <w:tcPr>
            <w:tcW w:w="1555" w:type="dxa"/>
          </w:tcPr>
          <w:p w14:paraId="2776E1D3" w14:textId="77777777" w:rsidR="00114F78" w:rsidRPr="00506A54" w:rsidRDefault="00114F78" w:rsidP="00293511">
            <w:pPr>
              <w:ind w:left="450"/>
              <w:rPr>
                <w:sz w:val="22"/>
              </w:rPr>
            </w:pPr>
            <w:r w:rsidRPr="00506A54">
              <w:rPr>
                <w:sz w:val="22"/>
              </w:rPr>
              <w:t>5</w:t>
            </w:r>
          </w:p>
        </w:tc>
        <w:tc>
          <w:tcPr>
            <w:tcW w:w="1523" w:type="dxa"/>
          </w:tcPr>
          <w:p w14:paraId="16C21EB7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>Future</w:t>
            </w:r>
          </w:p>
        </w:tc>
        <w:tc>
          <w:tcPr>
            <w:tcW w:w="10710" w:type="dxa"/>
          </w:tcPr>
          <w:p w14:paraId="30211BC3" w14:textId="77777777" w:rsidR="00114F78" w:rsidRPr="00506A54" w:rsidRDefault="00114F78" w:rsidP="00293511">
            <w:pPr>
              <w:rPr>
                <w:sz w:val="22"/>
              </w:rPr>
            </w:pPr>
            <w:r w:rsidRPr="00506A54">
              <w:rPr>
                <w:sz w:val="22"/>
              </w:rPr>
              <w:t xml:space="preserve">This requirement is out of scope for this </w:t>
            </w:r>
            <w:r>
              <w:rPr>
                <w:sz w:val="22"/>
              </w:rPr>
              <w:t>reengineered process</w:t>
            </w:r>
            <w:r w:rsidRPr="00506A54">
              <w:rPr>
                <w:sz w:val="22"/>
              </w:rPr>
              <w:t xml:space="preserve">, and has been included here for a possible future </w:t>
            </w:r>
            <w:r>
              <w:rPr>
                <w:sz w:val="22"/>
              </w:rPr>
              <w:t>enhancement or improvement</w:t>
            </w:r>
            <w:r w:rsidRPr="00506A54">
              <w:rPr>
                <w:sz w:val="22"/>
              </w:rPr>
              <w:t>.</w:t>
            </w:r>
          </w:p>
        </w:tc>
      </w:tr>
    </w:tbl>
    <w:p w14:paraId="15FD796C" w14:textId="77777777" w:rsidR="00114F78" w:rsidRDefault="00114F78" w:rsidP="00114F78"/>
    <w:p w14:paraId="40799A55" w14:textId="77777777" w:rsidR="005A7C64" w:rsidRDefault="005A7C64" w:rsidP="006F2A9B"/>
    <w:p w14:paraId="12AE0AE5" w14:textId="00B1CFB2" w:rsidR="00114F78" w:rsidRDefault="0051185B" w:rsidP="006F2A9B">
      <w:r>
        <w:lastRenderedPageBreak/>
        <w:t>Here is an example of a few business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49"/>
        <w:gridCol w:w="1261"/>
        <w:gridCol w:w="2635"/>
        <w:gridCol w:w="988"/>
        <w:gridCol w:w="1157"/>
        <w:gridCol w:w="1626"/>
      </w:tblGrid>
      <w:tr w:rsidR="0051185B" w14:paraId="2C178377" w14:textId="77777777" w:rsidTr="00F7456D">
        <w:trPr>
          <w:cantSplit/>
          <w:tblHeader/>
        </w:trPr>
        <w:tc>
          <w:tcPr>
            <w:tcW w:w="538" w:type="dxa"/>
            <w:shd w:val="clear" w:color="auto" w:fill="4F81BD" w:themeFill="accent1"/>
          </w:tcPr>
          <w:p w14:paraId="34A0D555" w14:textId="77777777" w:rsidR="0051185B" w:rsidRPr="0079567D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ID</w:t>
            </w:r>
          </w:p>
        </w:tc>
        <w:tc>
          <w:tcPr>
            <w:tcW w:w="1084" w:type="dxa"/>
            <w:shd w:val="clear" w:color="auto" w:fill="4F81BD" w:themeFill="accent1"/>
          </w:tcPr>
          <w:p w14:paraId="1924DDA5" w14:textId="77777777" w:rsidR="0051185B" w:rsidRPr="0079567D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Category</w:t>
            </w:r>
          </w:p>
        </w:tc>
        <w:tc>
          <w:tcPr>
            <w:tcW w:w="1261" w:type="dxa"/>
            <w:shd w:val="clear" w:color="auto" w:fill="4F81BD" w:themeFill="accent1"/>
          </w:tcPr>
          <w:p w14:paraId="3657CC86" w14:textId="77777777" w:rsidR="0051185B" w:rsidRPr="0079567D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Sub -Category</w:t>
            </w:r>
          </w:p>
        </w:tc>
        <w:tc>
          <w:tcPr>
            <w:tcW w:w="2687" w:type="dxa"/>
            <w:shd w:val="clear" w:color="auto" w:fill="4F81BD" w:themeFill="accent1"/>
          </w:tcPr>
          <w:p w14:paraId="614DF264" w14:textId="77777777" w:rsidR="0051185B" w:rsidRPr="0079567D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Business Requirement</w:t>
            </w:r>
          </w:p>
        </w:tc>
        <w:tc>
          <w:tcPr>
            <w:tcW w:w="989" w:type="dxa"/>
            <w:shd w:val="clear" w:color="auto" w:fill="4F81BD" w:themeFill="accent1"/>
          </w:tcPr>
          <w:p w14:paraId="0658CBA3" w14:textId="77777777" w:rsidR="0051185B" w:rsidRPr="0079567D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Priority</w:t>
            </w:r>
          </w:p>
        </w:tc>
        <w:tc>
          <w:tcPr>
            <w:tcW w:w="1157" w:type="dxa"/>
            <w:shd w:val="clear" w:color="auto" w:fill="4F81BD" w:themeFill="accent1"/>
          </w:tcPr>
          <w:p w14:paraId="1788CF82" w14:textId="77777777" w:rsidR="0051185B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Process Reference</w:t>
            </w:r>
          </w:p>
        </w:tc>
        <w:tc>
          <w:tcPr>
            <w:tcW w:w="1634" w:type="dxa"/>
            <w:shd w:val="clear" w:color="auto" w:fill="4F81BD" w:themeFill="accent1"/>
          </w:tcPr>
          <w:p w14:paraId="768D76E7" w14:textId="77777777" w:rsidR="0051185B" w:rsidRDefault="0051185B" w:rsidP="00D65F1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2"/>
                <w:szCs w:val="24"/>
              </w:rPr>
              <w:t>Impacted Stakeholders</w:t>
            </w:r>
          </w:p>
        </w:tc>
      </w:tr>
      <w:tr w:rsidR="0051185B" w:rsidRPr="0079567D" w14:paraId="06894171" w14:textId="77777777" w:rsidTr="00F7456D">
        <w:trPr>
          <w:cantSplit/>
        </w:trPr>
        <w:tc>
          <w:tcPr>
            <w:tcW w:w="538" w:type="dxa"/>
          </w:tcPr>
          <w:p w14:paraId="1D1B3656" w14:textId="77777777" w:rsidR="0051185B" w:rsidRDefault="0051185B" w:rsidP="00D65F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38004D5F" w14:textId="6E0D1AB5" w:rsidR="0051185B" w:rsidRDefault="00862464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Security</w:t>
            </w:r>
          </w:p>
        </w:tc>
        <w:tc>
          <w:tcPr>
            <w:tcW w:w="1261" w:type="dxa"/>
          </w:tcPr>
          <w:p w14:paraId="7EA4FDF7" w14:textId="07C687EB" w:rsidR="0051185B" w:rsidRDefault="00862464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Physical Security</w:t>
            </w:r>
          </w:p>
        </w:tc>
        <w:tc>
          <w:tcPr>
            <w:tcW w:w="2687" w:type="dxa"/>
          </w:tcPr>
          <w:p w14:paraId="1AAFDF60" w14:textId="6244FB43" w:rsidR="0051185B" w:rsidRDefault="00862464" w:rsidP="008624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ability to appropriate</w:t>
            </w:r>
            <w:r w:rsidR="009F1BE2">
              <w:rPr>
                <w:rFonts w:cs="Times New Roman"/>
                <w:sz w:val="20"/>
                <w:szCs w:val="20"/>
              </w:rPr>
              <w:t>ly</w:t>
            </w:r>
            <w:r>
              <w:rPr>
                <w:rFonts w:cs="Times New Roman"/>
                <w:sz w:val="20"/>
                <w:szCs w:val="20"/>
              </w:rPr>
              <w:t xml:space="preserve"> secure sensitive confidential information by adhering to DoD Manual 5105.21</w:t>
            </w:r>
          </w:p>
        </w:tc>
        <w:tc>
          <w:tcPr>
            <w:tcW w:w="989" w:type="dxa"/>
          </w:tcPr>
          <w:p w14:paraId="6819160D" w14:textId="276FDA7A" w:rsidR="0051185B" w:rsidRPr="0079567D" w:rsidRDefault="00862464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256FE90F" w14:textId="5BDC0EE3" w:rsidR="0051185B" w:rsidRPr="0079567D" w:rsidRDefault="005A7C64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634" w:type="dxa"/>
          </w:tcPr>
          <w:p w14:paraId="514CB359" w14:textId="177ACDE0" w:rsidR="0051185B" w:rsidRPr="0079567D" w:rsidRDefault="00CF4FA4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Individuals residing in Office 1201</w:t>
            </w:r>
          </w:p>
        </w:tc>
      </w:tr>
      <w:tr w:rsidR="0051185B" w:rsidRPr="0079567D" w14:paraId="5CE69166" w14:textId="77777777" w:rsidTr="00F7456D">
        <w:trPr>
          <w:cantSplit/>
        </w:trPr>
        <w:tc>
          <w:tcPr>
            <w:tcW w:w="538" w:type="dxa"/>
          </w:tcPr>
          <w:p w14:paraId="5AA032F0" w14:textId="77777777" w:rsidR="0051185B" w:rsidRPr="0079567D" w:rsidRDefault="0051185B" w:rsidP="00D65F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4ECF0571" w14:textId="763A3CBA" w:rsidR="0051185B" w:rsidRPr="0079567D" w:rsidRDefault="00CF4FA4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Human Resource</w:t>
            </w:r>
          </w:p>
        </w:tc>
        <w:tc>
          <w:tcPr>
            <w:tcW w:w="1261" w:type="dxa"/>
          </w:tcPr>
          <w:p w14:paraId="77109B3C" w14:textId="5DC18A07" w:rsidR="0051185B" w:rsidRPr="0079567D" w:rsidRDefault="00CF4FA4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Access Management</w:t>
            </w:r>
          </w:p>
        </w:tc>
        <w:tc>
          <w:tcPr>
            <w:tcW w:w="2687" w:type="dxa"/>
          </w:tcPr>
          <w:p w14:paraId="53204F2C" w14:textId="42D5305F" w:rsidR="0051185B" w:rsidRPr="0079567D" w:rsidRDefault="00CF4FA4" w:rsidP="00653B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ability for new employees to automatically be granted </w:t>
            </w:r>
            <w:r w:rsidR="00C02288">
              <w:rPr>
                <w:rFonts w:cs="Times New Roman"/>
                <w:sz w:val="20"/>
                <w:szCs w:val="20"/>
              </w:rPr>
              <w:t xml:space="preserve">system </w:t>
            </w:r>
            <w:r>
              <w:rPr>
                <w:rFonts w:cs="Times New Roman"/>
                <w:sz w:val="20"/>
                <w:szCs w:val="20"/>
              </w:rPr>
              <w:t>access</w:t>
            </w:r>
            <w:r w:rsidR="00C02288">
              <w:rPr>
                <w:rFonts w:cs="Times New Roman"/>
                <w:sz w:val="20"/>
                <w:szCs w:val="20"/>
              </w:rPr>
              <w:t>es</w:t>
            </w:r>
            <w:r>
              <w:rPr>
                <w:rFonts w:cs="Times New Roman"/>
                <w:sz w:val="20"/>
                <w:szCs w:val="20"/>
              </w:rPr>
              <w:t xml:space="preserve"> once </w:t>
            </w:r>
            <w:r w:rsidR="00C02288">
              <w:rPr>
                <w:rFonts w:cs="Times New Roman"/>
                <w:sz w:val="20"/>
                <w:szCs w:val="20"/>
              </w:rPr>
              <w:t xml:space="preserve">he/she </w:t>
            </w:r>
            <w:r>
              <w:rPr>
                <w:rFonts w:cs="Times New Roman"/>
                <w:sz w:val="20"/>
                <w:szCs w:val="20"/>
              </w:rPr>
              <w:t>receive</w:t>
            </w:r>
            <w:r w:rsidR="00C02288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 an employee badge</w:t>
            </w:r>
          </w:p>
        </w:tc>
        <w:tc>
          <w:tcPr>
            <w:tcW w:w="989" w:type="dxa"/>
          </w:tcPr>
          <w:p w14:paraId="198A26ED" w14:textId="7A864FB8" w:rsidR="0051185B" w:rsidRPr="0079567D" w:rsidRDefault="00CF4FA4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14:paraId="640400B4" w14:textId="243408E9" w:rsidR="0051185B" w:rsidRPr="0079567D" w:rsidRDefault="005A7C64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4.62</w:t>
            </w:r>
          </w:p>
        </w:tc>
        <w:tc>
          <w:tcPr>
            <w:tcW w:w="1634" w:type="dxa"/>
          </w:tcPr>
          <w:p w14:paraId="089BD27C" w14:textId="28E806C5" w:rsidR="0051185B" w:rsidRPr="0079567D" w:rsidRDefault="00C02288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Employe</w:t>
            </w:r>
            <w:r w:rsidR="00CF4FA4">
              <w:rPr>
                <w:rFonts w:cs="Times New Roman"/>
                <w:sz w:val="20"/>
                <w:szCs w:val="20"/>
              </w:rPr>
              <w:t>es</w:t>
            </w:r>
          </w:p>
        </w:tc>
      </w:tr>
      <w:tr w:rsidR="00862464" w:rsidRPr="0079567D" w14:paraId="4B6E092D" w14:textId="77777777" w:rsidTr="00F7456D">
        <w:trPr>
          <w:cantSplit/>
        </w:trPr>
        <w:tc>
          <w:tcPr>
            <w:tcW w:w="538" w:type="dxa"/>
          </w:tcPr>
          <w:p w14:paraId="27FFF575" w14:textId="5762ECD8" w:rsidR="00862464" w:rsidRDefault="00862464" w:rsidP="00D65F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21784AC5" w14:textId="63E58749" w:rsidR="00862464" w:rsidRPr="0079567D" w:rsidRDefault="00E246B1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Counter-intelligence (CI)</w:t>
            </w:r>
          </w:p>
        </w:tc>
        <w:tc>
          <w:tcPr>
            <w:tcW w:w="1261" w:type="dxa"/>
          </w:tcPr>
          <w:p w14:paraId="1ED92310" w14:textId="32170250" w:rsidR="00862464" w:rsidRPr="0079567D" w:rsidRDefault="00E246B1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Resources</w:t>
            </w:r>
          </w:p>
        </w:tc>
        <w:tc>
          <w:tcPr>
            <w:tcW w:w="2687" w:type="dxa"/>
          </w:tcPr>
          <w:p w14:paraId="0B22D8D5" w14:textId="31251EFD" w:rsidR="00862464" w:rsidRDefault="00E246B1" w:rsidP="00E246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ability to triage and sort 1,000 cables per day</w:t>
            </w:r>
          </w:p>
        </w:tc>
        <w:tc>
          <w:tcPr>
            <w:tcW w:w="989" w:type="dxa"/>
          </w:tcPr>
          <w:p w14:paraId="52E529D0" w14:textId="2E0597C9" w:rsidR="00862464" w:rsidRDefault="009C24F5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3C81E083" w14:textId="09251115" w:rsidR="00862464" w:rsidRDefault="00862464" w:rsidP="005A7C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5.20</w:t>
            </w:r>
          </w:p>
        </w:tc>
        <w:tc>
          <w:tcPr>
            <w:tcW w:w="1634" w:type="dxa"/>
          </w:tcPr>
          <w:p w14:paraId="5D8ED429" w14:textId="6EB34D61" w:rsidR="00862464" w:rsidRPr="0079567D" w:rsidRDefault="00E246B1" w:rsidP="00D65F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 Analysts, CI Managers</w:t>
            </w:r>
          </w:p>
        </w:tc>
      </w:tr>
    </w:tbl>
    <w:p w14:paraId="0D2E752A" w14:textId="77777777" w:rsidR="0051185B" w:rsidRDefault="0051185B" w:rsidP="006F2A9B"/>
    <w:p w14:paraId="3827EC64" w14:textId="77777777" w:rsidR="00114F78" w:rsidRPr="006F2A9B" w:rsidRDefault="00114F78" w:rsidP="006F2A9B"/>
    <w:sectPr w:rsidR="00114F78" w:rsidRPr="006F2A9B" w:rsidSect="00F77C27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6060" w14:textId="77777777" w:rsidR="00ED10D1" w:rsidRDefault="00ED10D1" w:rsidP="0009773F">
      <w:pPr>
        <w:spacing w:after="0"/>
      </w:pPr>
      <w:r>
        <w:separator/>
      </w:r>
    </w:p>
  </w:endnote>
  <w:endnote w:type="continuationSeparator" w:id="0">
    <w:p w14:paraId="6E2525A4" w14:textId="77777777" w:rsidR="00ED10D1" w:rsidRDefault="00ED10D1" w:rsidP="00097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50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5D460" w14:textId="77777777" w:rsidR="00AD29C0" w:rsidRDefault="00AD29C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090">
          <w:rPr>
            <w:noProof/>
          </w:rPr>
          <w:t>ii</w:t>
        </w:r>
        <w:r>
          <w:rPr>
            <w:noProof/>
          </w:rPr>
          <w:fldChar w:fldCharType="end"/>
        </w:r>
      </w:p>
      <w:p w14:paraId="06F15061" w14:textId="77777777" w:rsidR="00AD29C0" w:rsidRPr="008805A5" w:rsidRDefault="00AD29C0" w:rsidP="008805A5">
        <w:pPr>
          <w:pStyle w:val="Footer"/>
          <w:jc w:val="center"/>
          <w:rPr>
            <w:rFonts w:cs="Times New Roman"/>
            <w:i/>
          </w:rPr>
        </w:pPr>
        <w:r>
          <w:rPr>
            <w:rFonts w:cs="Times New Roman"/>
            <w:i/>
          </w:rPr>
          <w:t xml:space="preserve">Unclassified // </w:t>
        </w:r>
        <w:r w:rsidRPr="00B51F13">
          <w:rPr>
            <w:rFonts w:cs="Times New Roman"/>
            <w:i/>
          </w:rPr>
          <w:t>For Official Use Only</w:t>
        </w:r>
      </w:p>
    </w:sdtContent>
  </w:sdt>
  <w:p w14:paraId="72A5431F" w14:textId="77777777" w:rsidR="00AD29C0" w:rsidRDefault="00AD2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F1B5" w14:textId="77777777" w:rsidR="00AD29C0" w:rsidRDefault="00AD29C0">
    <w:pPr>
      <w:pStyle w:val="Footer"/>
      <w:jc w:val="center"/>
    </w:pPr>
  </w:p>
  <w:p w14:paraId="600958F6" w14:textId="77777777" w:rsidR="00AD29C0" w:rsidRDefault="00AD2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D700" w14:textId="77777777" w:rsidR="00ED10D1" w:rsidRDefault="00ED10D1" w:rsidP="0009773F">
      <w:pPr>
        <w:spacing w:after="0"/>
      </w:pPr>
      <w:r>
        <w:separator/>
      </w:r>
    </w:p>
  </w:footnote>
  <w:footnote w:type="continuationSeparator" w:id="0">
    <w:p w14:paraId="27146DA2" w14:textId="77777777" w:rsidR="00ED10D1" w:rsidRDefault="00ED10D1" w:rsidP="0009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05B4" w14:textId="77777777" w:rsidR="00AD29C0" w:rsidRDefault="00AD2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A193" w14:textId="77777777" w:rsidR="00AD29C0" w:rsidRDefault="00AD2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2F94" w14:textId="77777777" w:rsidR="00AD29C0" w:rsidRDefault="00AD2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4.8pt;height:100.8pt;visibility:visible;mso-wrap-style:square" o:bullet="t">
        <v:imagedata r:id="rId1" o:title="" croptop="2112f" cropbottom="1410f"/>
      </v:shape>
    </w:pict>
  </w:numPicBullet>
  <w:abstractNum w:abstractNumId="0" w15:restartNumberingAfterBreak="0">
    <w:nsid w:val="01D85C04"/>
    <w:multiLevelType w:val="hybridMultilevel"/>
    <w:tmpl w:val="A00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805"/>
    <w:multiLevelType w:val="hybridMultilevel"/>
    <w:tmpl w:val="9508F712"/>
    <w:lvl w:ilvl="0" w:tplc="3636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23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2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A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27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665562"/>
    <w:multiLevelType w:val="hybridMultilevel"/>
    <w:tmpl w:val="AA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D2F"/>
    <w:multiLevelType w:val="hybridMultilevel"/>
    <w:tmpl w:val="A4C0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C9A"/>
    <w:multiLevelType w:val="hybridMultilevel"/>
    <w:tmpl w:val="FAD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61B5"/>
    <w:multiLevelType w:val="hybridMultilevel"/>
    <w:tmpl w:val="710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9A5"/>
    <w:multiLevelType w:val="hybridMultilevel"/>
    <w:tmpl w:val="95A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0742"/>
    <w:multiLevelType w:val="hybridMultilevel"/>
    <w:tmpl w:val="1DB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4BB"/>
    <w:multiLevelType w:val="hybridMultilevel"/>
    <w:tmpl w:val="087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6CA9"/>
    <w:multiLevelType w:val="hybridMultilevel"/>
    <w:tmpl w:val="D9A0846E"/>
    <w:lvl w:ilvl="0" w:tplc="0CF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0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D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2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E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FAC5B4D"/>
    <w:multiLevelType w:val="hybridMultilevel"/>
    <w:tmpl w:val="DA7A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0139E"/>
    <w:multiLevelType w:val="hybridMultilevel"/>
    <w:tmpl w:val="84D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AFA"/>
    <w:multiLevelType w:val="hybridMultilevel"/>
    <w:tmpl w:val="2A72B89A"/>
    <w:lvl w:ilvl="0" w:tplc="62EA1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6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B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B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E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8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BE006B"/>
    <w:multiLevelType w:val="hybridMultilevel"/>
    <w:tmpl w:val="65BEA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E7EFE"/>
    <w:multiLevelType w:val="hybridMultilevel"/>
    <w:tmpl w:val="3D483CF6"/>
    <w:lvl w:ilvl="0" w:tplc="208CF4AA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87330"/>
    <w:multiLevelType w:val="hybridMultilevel"/>
    <w:tmpl w:val="B0C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3F"/>
    <w:rsid w:val="0000153E"/>
    <w:rsid w:val="00005950"/>
    <w:rsid w:val="000072EC"/>
    <w:rsid w:val="00010D97"/>
    <w:rsid w:val="00014EA8"/>
    <w:rsid w:val="00020253"/>
    <w:rsid w:val="000210DE"/>
    <w:rsid w:val="000244B7"/>
    <w:rsid w:val="000263F4"/>
    <w:rsid w:val="0003014C"/>
    <w:rsid w:val="00037BA9"/>
    <w:rsid w:val="00040429"/>
    <w:rsid w:val="000428FE"/>
    <w:rsid w:val="00054814"/>
    <w:rsid w:val="000559E6"/>
    <w:rsid w:val="000607A8"/>
    <w:rsid w:val="00061D80"/>
    <w:rsid w:val="00062D58"/>
    <w:rsid w:val="00063520"/>
    <w:rsid w:val="00063688"/>
    <w:rsid w:val="00063B85"/>
    <w:rsid w:val="00067DCB"/>
    <w:rsid w:val="00070047"/>
    <w:rsid w:val="000739A1"/>
    <w:rsid w:val="0008136F"/>
    <w:rsid w:val="00082B32"/>
    <w:rsid w:val="00082D95"/>
    <w:rsid w:val="00095295"/>
    <w:rsid w:val="00096DB0"/>
    <w:rsid w:val="00096F21"/>
    <w:rsid w:val="0009773F"/>
    <w:rsid w:val="000A1410"/>
    <w:rsid w:val="000B2D2B"/>
    <w:rsid w:val="000B45E5"/>
    <w:rsid w:val="000C004F"/>
    <w:rsid w:val="000C0E35"/>
    <w:rsid w:val="000D7B15"/>
    <w:rsid w:val="000E13C8"/>
    <w:rsid w:val="000E4947"/>
    <w:rsid w:val="000F3B78"/>
    <w:rsid w:val="001149E4"/>
    <w:rsid w:val="00114F78"/>
    <w:rsid w:val="0011680B"/>
    <w:rsid w:val="001213A1"/>
    <w:rsid w:val="00121A53"/>
    <w:rsid w:val="0012209B"/>
    <w:rsid w:val="00127E0C"/>
    <w:rsid w:val="001309DD"/>
    <w:rsid w:val="001321CC"/>
    <w:rsid w:val="00132FAF"/>
    <w:rsid w:val="00133BF3"/>
    <w:rsid w:val="0013724D"/>
    <w:rsid w:val="00140CEE"/>
    <w:rsid w:val="00140DDA"/>
    <w:rsid w:val="00140EB9"/>
    <w:rsid w:val="00142F49"/>
    <w:rsid w:val="001431E1"/>
    <w:rsid w:val="001533FE"/>
    <w:rsid w:val="001534A7"/>
    <w:rsid w:val="00154167"/>
    <w:rsid w:val="00154930"/>
    <w:rsid w:val="00156124"/>
    <w:rsid w:val="001568DA"/>
    <w:rsid w:val="00164EFA"/>
    <w:rsid w:val="00167A86"/>
    <w:rsid w:val="0017112D"/>
    <w:rsid w:val="001711F6"/>
    <w:rsid w:val="00184B22"/>
    <w:rsid w:val="00184C59"/>
    <w:rsid w:val="00187802"/>
    <w:rsid w:val="001901B9"/>
    <w:rsid w:val="0019251D"/>
    <w:rsid w:val="0019322F"/>
    <w:rsid w:val="00196ABE"/>
    <w:rsid w:val="001A283B"/>
    <w:rsid w:val="001A2EF0"/>
    <w:rsid w:val="001A6517"/>
    <w:rsid w:val="001A7C6A"/>
    <w:rsid w:val="001B0DAE"/>
    <w:rsid w:val="001B15D9"/>
    <w:rsid w:val="001B16F0"/>
    <w:rsid w:val="001B5EC2"/>
    <w:rsid w:val="001B74B8"/>
    <w:rsid w:val="001C01C0"/>
    <w:rsid w:val="001D0F08"/>
    <w:rsid w:val="001D1E17"/>
    <w:rsid w:val="001D2DDC"/>
    <w:rsid w:val="001D3C08"/>
    <w:rsid w:val="001D7D28"/>
    <w:rsid w:val="001E3E75"/>
    <w:rsid w:val="001F3F90"/>
    <w:rsid w:val="001F7127"/>
    <w:rsid w:val="001F7DD7"/>
    <w:rsid w:val="00201D91"/>
    <w:rsid w:val="002048A8"/>
    <w:rsid w:val="00204D1B"/>
    <w:rsid w:val="002057E0"/>
    <w:rsid w:val="00207339"/>
    <w:rsid w:val="00211365"/>
    <w:rsid w:val="00221532"/>
    <w:rsid w:val="00226CC1"/>
    <w:rsid w:val="00227EB5"/>
    <w:rsid w:val="0023211E"/>
    <w:rsid w:val="00242615"/>
    <w:rsid w:val="002448CC"/>
    <w:rsid w:val="00247159"/>
    <w:rsid w:val="00251F5C"/>
    <w:rsid w:val="0025328B"/>
    <w:rsid w:val="0025571C"/>
    <w:rsid w:val="00263824"/>
    <w:rsid w:val="00264A93"/>
    <w:rsid w:val="002669F0"/>
    <w:rsid w:val="00272044"/>
    <w:rsid w:val="0027385B"/>
    <w:rsid w:val="00274C16"/>
    <w:rsid w:val="00284208"/>
    <w:rsid w:val="002958A3"/>
    <w:rsid w:val="002A3BCE"/>
    <w:rsid w:val="002B7E00"/>
    <w:rsid w:val="002C2AD3"/>
    <w:rsid w:val="002C3284"/>
    <w:rsid w:val="002C79E2"/>
    <w:rsid w:val="002D4483"/>
    <w:rsid w:val="002D4758"/>
    <w:rsid w:val="002D628A"/>
    <w:rsid w:val="002E1C5A"/>
    <w:rsid w:val="002E27B3"/>
    <w:rsid w:val="002E57C4"/>
    <w:rsid w:val="002E6533"/>
    <w:rsid w:val="002E6CAB"/>
    <w:rsid w:val="002F4B0F"/>
    <w:rsid w:val="002F6FD5"/>
    <w:rsid w:val="002F7BA2"/>
    <w:rsid w:val="00307801"/>
    <w:rsid w:val="00320A82"/>
    <w:rsid w:val="003227FE"/>
    <w:rsid w:val="00330E49"/>
    <w:rsid w:val="00333265"/>
    <w:rsid w:val="00341269"/>
    <w:rsid w:val="003440F5"/>
    <w:rsid w:val="00350A46"/>
    <w:rsid w:val="00351BF8"/>
    <w:rsid w:val="00351E95"/>
    <w:rsid w:val="003522D8"/>
    <w:rsid w:val="003572C6"/>
    <w:rsid w:val="00357971"/>
    <w:rsid w:val="00375F32"/>
    <w:rsid w:val="00383A98"/>
    <w:rsid w:val="00391FA5"/>
    <w:rsid w:val="00392328"/>
    <w:rsid w:val="00394D9A"/>
    <w:rsid w:val="0039603A"/>
    <w:rsid w:val="003A21E4"/>
    <w:rsid w:val="003A2F16"/>
    <w:rsid w:val="003A3E18"/>
    <w:rsid w:val="003A4479"/>
    <w:rsid w:val="003A4E39"/>
    <w:rsid w:val="003A64F7"/>
    <w:rsid w:val="003B13F6"/>
    <w:rsid w:val="003B195E"/>
    <w:rsid w:val="003B3C34"/>
    <w:rsid w:val="003C44C7"/>
    <w:rsid w:val="003D0268"/>
    <w:rsid w:val="003D55BC"/>
    <w:rsid w:val="003E1299"/>
    <w:rsid w:val="003E3E57"/>
    <w:rsid w:val="003E52E1"/>
    <w:rsid w:val="003F0398"/>
    <w:rsid w:val="003F6E52"/>
    <w:rsid w:val="00400600"/>
    <w:rsid w:val="00404CED"/>
    <w:rsid w:val="0040575C"/>
    <w:rsid w:val="004076B2"/>
    <w:rsid w:val="004107F2"/>
    <w:rsid w:val="004119C7"/>
    <w:rsid w:val="00412FDD"/>
    <w:rsid w:val="00415509"/>
    <w:rsid w:val="00417E8E"/>
    <w:rsid w:val="0042172A"/>
    <w:rsid w:val="00423641"/>
    <w:rsid w:val="0042529A"/>
    <w:rsid w:val="004272CD"/>
    <w:rsid w:val="004277C6"/>
    <w:rsid w:val="00434B89"/>
    <w:rsid w:val="00450F70"/>
    <w:rsid w:val="00453006"/>
    <w:rsid w:val="00455702"/>
    <w:rsid w:val="0045599E"/>
    <w:rsid w:val="00463A4D"/>
    <w:rsid w:val="00484E74"/>
    <w:rsid w:val="00484E83"/>
    <w:rsid w:val="00491CE4"/>
    <w:rsid w:val="00496F28"/>
    <w:rsid w:val="004A02D3"/>
    <w:rsid w:val="004A2FDB"/>
    <w:rsid w:val="004A6F12"/>
    <w:rsid w:val="004A7E9C"/>
    <w:rsid w:val="004B4ED2"/>
    <w:rsid w:val="004C1F3D"/>
    <w:rsid w:val="004C30B0"/>
    <w:rsid w:val="004C72EC"/>
    <w:rsid w:val="004D02CE"/>
    <w:rsid w:val="004D65AC"/>
    <w:rsid w:val="004E3D01"/>
    <w:rsid w:val="004E437B"/>
    <w:rsid w:val="004E501F"/>
    <w:rsid w:val="004F3287"/>
    <w:rsid w:val="004F5724"/>
    <w:rsid w:val="00505877"/>
    <w:rsid w:val="00505DAE"/>
    <w:rsid w:val="00506531"/>
    <w:rsid w:val="0051185B"/>
    <w:rsid w:val="005120DC"/>
    <w:rsid w:val="00514AC6"/>
    <w:rsid w:val="00515742"/>
    <w:rsid w:val="00527EDE"/>
    <w:rsid w:val="0053037B"/>
    <w:rsid w:val="00531E3E"/>
    <w:rsid w:val="00532F03"/>
    <w:rsid w:val="00534ED4"/>
    <w:rsid w:val="005351F6"/>
    <w:rsid w:val="00537DD7"/>
    <w:rsid w:val="00540ADC"/>
    <w:rsid w:val="00542639"/>
    <w:rsid w:val="005437C3"/>
    <w:rsid w:val="00556C89"/>
    <w:rsid w:val="00561479"/>
    <w:rsid w:val="005642D7"/>
    <w:rsid w:val="00564AE0"/>
    <w:rsid w:val="00566045"/>
    <w:rsid w:val="00573D25"/>
    <w:rsid w:val="00574298"/>
    <w:rsid w:val="005747D5"/>
    <w:rsid w:val="005761AA"/>
    <w:rsid w:val="005808B4"/>
    <w:rsid w:val="0059011C"/>
    <w:rsid w:val="005A45BA"/>
    <w:rsid w:val="005A7C64"/>
    <w:rsid w:val="005B00BF"/>
    <w:rsid w:val="005B20BC"/>
    <w:rsid w:val="005B408D"/>
    <w:rsid w:val="005C71A6"/>
    <w:rsid w:val="005D53DB"/>
    <w:rsid w:val="005E333E"/>
    <w:rsid w:val="005E6068"/>
    <w:rsid w:val="006237B8"/>
    <w:rsid w:val="00624650"/>
    <w:rsid w:val="00633473"/>
    <w:rsid w:val="00633FE5"/>
    <w:rsid w:val="00637935"/>
    <w:rsid w:val="00640046"/>
    <w:rsid w:val="00641CB3"/>
    <w:rsid w:val="00645689"/>
    <w:rsid w:val="00645693"/>
    <w:rsid w:val="006475B0"/>
    <w:rsid w:val="0065032C"/>
    <w:rsid w:val="00653BF2"/>
    <w:rsid w:val="00655898"/>
    <w:rsid w:val="00656994"/>
    <w:rsid w:val="00656C64"/>
    <w:rsid w:val="0066711A"/>
    <w:rsid w:val="006671AF"/>
    <w:rsid w:val="00670723"/>
    <w:rsid w:val="00675965"/>
    <w:rsid w:val="00675AD5"/>
    <w:rsid w:val="00676C9A"/>
    <w:rsid w:val="00681AF3"/>
    <w:rsid w:val="006A140A"/>
    <w:rsid w:val="006A7E95"/>
    <w:rsid w:val="006B50B5"/>
    <w:rsid w:val="006D1569"/>
    <w:rsid w:val="006D3299"/>
    <w:rsid w:val="006D5F70"/>
    <w:rsid w:val="006D7639"/>
    <w:rsid w:val="006E15CC"/>
    <w:rsid w:val="006E2D7F"/>
    <w:rsid w:val="006E69D9"/>
    <w:rsid w:val="006F2A9B"/>
    <w:rsid w:val="00702C97"/>
    <w:rsid w:val="00710B65"/>
    <w:rsid w:val="007142E1"/>
    <w:rsid w:val="007202AD"/>
    <w:rsid w:val="00721DAE"/>
    <w:rsid w:val="007237FD"/>
    <w:rsid w:val="007262D5"/>
    <w:rsid w:val="0073611D"/>
    <w:rsid w:val="00741D7D"/>
    <w:rsid w:val="0074406A"/>
    <w:rsid w:val="00751118"/>
    <w:rsid w:val="007512D5"/>
    <w:rsid w:val="00772087"/>
    <w:rsid w:val="007751CB"/>
    <w:rsid w:val="00777D87"/>
    <w:rsid w:val="007823CD"/>
    <w:rsid w:val="00786E85"/>
    <w:rsid w:val="00790B56"/>
    <w:rsid w:val="0079106F"/>
    <w:rsid w:val="007A0726"/>
    <w:rsid w:val="007A1606"/>
    <w:rsid w:val="007B409C"/>
    <w:rsid w:val="007B6E38"/>
    <w:rsid w:val="007C0084"/>
    <w:rsid w:val="007C3136"/>
    <w:rsid w:val="007C709F"/>
    <w:rsid w:val="007D459E"/>
    <w:rsid w:val="007D5D94"/>
    <w:rsid w:val="007F1ABF"/>
    <w:rsid w:val="007F71AB"/>
    <w:rsid w:val="00803789"/>
    <w:rsid w:val="0080672F"/>
    <w:rsid w:val="00807B0A"/>
    <w:rsid w:val="00812E55"/>
    <w:rsid w:val="00813DF8"/>
    <w:rsid w:val="00817C68"/>
    <w:rsid w:val="00824454"/>
    <w:rsid w:val="008264AC"/>
    <w:rsid w:val="0082678B"/>
    <w:rsid w:val="00827DEB"/>
    <w:rsid w:val="00831260"/>
    <w:rsid w:val="008320D1"/>
    <w:rsid w:val="00832436"/>
    <w:rsid w:val="00834F74"/>
    <w:rsid w:val="008365F0"/>
    <w:rsid w:val="00837982"/>
    <w:rsid w:val="008430F6"/>
    <w:rsid w:val="00862464"/>
    <w:rsid w:val="0086257C"/>
    <w:rsid w:val="0086551C"/>
    <w:rsid w:val="0086665D"/>
    <w:rsid w:val="00873CDE"/>
    <w:rsid w:val="008745B8"/>
    <w:rsid w:val="0087785A"/>
    <w:rsid w:val="008805A5"/>
    <w:rsid w:val="00890E89"/>
    <w:rsid w:val="00893961"/>
    <w:rsid w:val="00896319"/>
    <w:rsid w:val="00896EF0"/>
    <w:rsid w:val="008A085F"/>
    <w:rsid w:val="008A4645"/>
    <w:rsid w:val="008A7032"/>
    <w:rsid w:val="008B14C1"/>
    <w:rsid w:val="008B2442"/>
    <w:rsid w:val="008B3516"/>
    <w:rsid w:val="008B3F0C"/>
    <w:rsid w:val="008C1312"/>
    <w:rsid w:val="008C1705"/>
    <w:rsid w:val="008C72C6"/>
    <w:rsid w:val="008C7EA5"/>
    <w:rsid w:val="008D1616"/>
    <w:rsid w:val="008D6108"/>
    <w:rsid w:val="008E05E2"/>
    <w:rsid w:val="008E4C8D"/>
    <w:rsid w:val="008E546A"/>
    <w:rsid w:val="008F19C2"/>
    <w:rsid w:val="008F5341"/>
    <w:rsid w:val="00900792"/>
    <w:rsid w:val="00907782"/>
    <w:rsid w:val="0092098B"/>
    <w:rsid w:val="00925927"/>
    <w:rsid w:val="009264A7"/>
    <w:rsid w:val="00933ECD"/>
    <w:rsid w:val="0094120A"/>
    <w:rsid w:val="00942155"/>
    <w:rsid w:val="00943222"/>
    <w:rsid w:val="009460D8"/>
    <w:rsid w:val="0094743B"/>
    <w:rsid w:val="00950AF6"/>
    <w:rsid w:val="0095210D"/>
    <w:rsid w:val="009544D2"/>
    <w:rsid w:val="00961357"/>
    <w:rsid w:val="009623E7"/>
    <w:rsid w:val="0096439D"/>
    <w:rsid w:val="009664E4"/>
    <w:rsid w:val="00966665"/>
    <w:rsid w:val="00966C70"/>
    <w:rsid w:val="00971904"/>
    <w:rsid w:val="00977E0B"/>
    <w:rsid w:val="009823C8"/>
    <w:rsid w:val="009823E3"/>
    <w:rsid w:val="0098257A"/>
    <w:rsid w:val="009857F0"/>
    <w:rsid w:val="0098750B"/>
    <w:rsid w:val="00987AAC"/>
    <w:rsid w:val="00992B1B"/>
    <w:rsid w:val="009A1BBD"/>
    <w:rsid w:val="009A28DF"/>
    <w:rsid w:val="009A29FA"/>
    <w:rsid w:val="009B76C9"/>
    <w:rsid w:val="009B7CD0"/>
    <w:rsid w:val="009C053D"/>
    <w:rsid w:val="009C0DDE"/>
    <w:rsid w:val="009C24F5"/>
    <w:rsid w:val="009D204A"/>
    <w:rsid w:val="009D647A"/>
    <w:rsid w:val="009D75B4"/>
    <w:rsid w:val="009E7095"/>
    <w:rsid w:val="009F1BE2"/>
    <w:rsid w:val="009F3AEF"/>
    <w:rsid w:val="009F41A3"/>
    <w:rsid w:val="009F44B2"/>
    <w:rsid w:val="009F66E2"/>
    <w:rsid w:val="00A01779"/>
    <w:rsid w:val="00A01B36"/>
    <w:rsid w:val="00A0416F"/>
    <w:rsid w:val="00A044C1"/>
    <w:rsid w:val="00A301E1"/>
    <w:rsid w:val="00A3452D"/>
    <w:rsid w:val="00A37A87"/>
    <w:rsid w:val="00A44275"/>
    <w:rsid w:val="00A45420"/>
    <w:rsid w:val="00A46721"/>
    <w:rsid w:val="00A553AD"/>
    <w:rsid w:val="00A75D2F"/>
    <w:rsid w:val="00A900A6"/>
    <w:rsid w:val="00A920F5"/>
    <w:rsid w:val="00AA1E7B"/>
    <w:rsid w:val="00AB1B7A"/>
    <w:rsid w:val="00AB47B1"/>
    <w:rsid w:val="00AD29C0"/>
    <w:rsid w:val="00AE3A55"/>
    <w:rsid w:val="00AE5680"/>
    <w:rsid w:val="00AE7059"/>
    <w:rsid w:val="00AE7E44"/>
    <w:rsid w:val="00AF0452"/>
    <w:rsid w:val="00AF7499"/>
    <w:rsid w:val="00B04A3A"/>
    <w:rsid w:val="00B16BC1"/>
    <w:rsid w:val="00B2017B"/>
    <w:rsid w:val="00B24BAA"/>
    <w:rsid w:val="00B3235A"/>
    <w:rsid w:val="00B43CEF"/>
    <w:rsid w:val="00B51ECB"/>
    <w:rsid w:val="00B52604"/>
    <w:rsid w:val="00B66AB0"/>
    <w:rsid w:val="00B671BC"/>
    <w:rsid w:val="00B73309"/>
    <w:rsid w:val="00B7642D"/>
    <w:rsid w:val="00B86098"/>
    <w:rsid w:val="00B86A79"/>
    <w:rsid w:val="00B90962"/>
    <w:rsid w:val="00B95ECC"/>
    <w:rsid w:val="00BA5359"/>
    <w:rsid w:val="00BA739F"/>
    <w:rsid w:val="00BB0E17"/>
    <w:rsid w:val="00BC1916"/>
    <w:rsid w:val="00BC37F9"/>
    <w:rsid w:val="00BC6E6C"/>
    <w:rsid w:val="00BD09B1"/>
    <w:rsid w:val="00BD21D8"/>
    <w:rsid w:val="00BD2BB3"/>
    <w:rsid w:val="00BD55E5"/>
    <w:rsid w:val="00BE35B6"/>
    <w:rsid w:val="00BF1A9D"/>
    <w:rsid w:val="00BF2D58"/>
    <w:rsid w:val="00C02288"/>
    <w:rsid w:val="00C12108"/>
    <w:rsid w:val="00C12F0F"/>
    <w:rsid w:val="00C13FA5"/>
    <w:rsid w:val="00C27E7B"/>
    <w:rsid w:val="00C31C91"/>
    <w:rsid w:val="00C32A5A"/>
    <w:rsid w:val="00C32FD1"/>
    <w:rsid w:val="00C35B57"/>
    <w:rsid w:val="00C52659"/>
    <w:rsid w:val="00C55A56"/>
    <w:rsid w:val="00C57C66"/>
    <w:rsid w:val="00C61859"/>
    <w:rsid w:val="00C62444"/>
    <w:rsid w:val="00C6292E"/>
    <w:rsid w:val="00C85B65"/>
    <w:rsid w:val="00C94162"/>
    <w:rsid w:val="00CA4543"/>
    <w:rsid w:val="00CB17F8"/>
    <w:rsid w:val="00CB33E7"/>
    <w:rsid w:val="00CB37FA"/>
    <w:rsid w:val="00CB49A6"/>
    <w:rsid w:val="00CB683C"/>
    <w:rsid w:val="00CC4334"/>
    <w:rsid w:val="00CD0C8F"/>
    <w:rsid w:val="00CD1F0C"/>
    <w:rsid w:val="00CD2755"/>
    <w:rsid w:val="00CD289C"/>
    <w:rsid w:val="00CE7996"/>
    <w:rsid w:val="00CF1AF5"/>
    <w:rsid w:val="00CF4FA4"/>
    <w:rsid w:val="00CF7E80"/>
    <w:rsid w:val="00D06184"/>
    <w:rsid w:val="00D10DD4"/>
    <w:rsid w:val="00D11034"/>
    <w:rsid w:val="00D2030C"/>
    <w:rsid w:val="00D2677D"/>
    <w:rsid w:val="00D270D8"/>
    <w:rsid w:val="00D277A8"/>
    <w:rsid w:val="00D33003"/>
    <w:rsid w:val="00D3362D"/>
    <w:rsid w:val="00D336C9"/>
    <w:rsid w:val="00D350ED"/>
    <w:rsid w:val="00D37716"/>
    <w:rsid w:val="00D40090"/>
    <w:rsid w:val="00D424C3"/>
    <w:rsid w:val="00D43964"/>
    <w:rsid w:val="00D44A3A"/>
    <w:rsid w:val="00D454B4"/>
    <w:rsid w:val="00D540AD"/>
    <w:rsid w:val="00D55801"/>
    <w:rsid w:val="00D56A25"/>
    <w:rsid w:val="00D62045"/>
    <w:rsid w:val="00D64C3A"/>
    <w:rsid w:val="00D70C2F"/>
    <w:rsid w:val="00D70CAB"/>
    <w:rsid w:val="00D71835"/>
    <w:rsid w:val="00D74957"/>
    <w:rsid w:val="00D751CD"/>
    <w:rsid w:val="00D75E35"/>
    <w:rsid w:val="00D8015E"/>
    <w:rsid w:val="00D80412"/>
    <w:rsid w:val="00D82A3F"/>
    <w:rsid w:val="00D93B96"/>
    <w:rsid w:val="00D94D99"/>
    <w:rsid w:val="00DA2F01"/>
    <w:rsid w:val="00DA4A02"/>
    <w:rsid w:val="00DA5870"/>
    <w:rsid w:val="00DB5DFF"/>
    <w:rsid w:val="00DB6234"/>
    <w:rsid w:val="00DC1D9A"/>
    <w:rsid w:val="00DC30E2"/>
    <w:rsid w:val="00DD0013"/>
    <w:rsid w:val="00DD5A7E"/>
    <w:rsid w:val="00E002AC"/>
    <w:rsid w:val="00E039DF"/>
    <w:rsid w:val="00E04E64"/>
    <w:rsid w:val="00E0787E"/>
    <w:rsid w:val="00E103B4"/>
    <w:rsid w:val="00E12AF1"/>
    <w:rsid w:val="00E14902"/>
    <w:rsid w:val="00E21DCF"/>
    <w:rsid w:val="00E23CCA"/>
    <w:rsid w:val="00E246B1"/>
    <w:rsid w:val="00E25A5A"/>
    <w:rsid w:val="00E33727"/>
    <w:rsid w:val="00E35141"/>
    <w:rsid w:val="00E36F3E"/>
    <w:rsid w:val="00E41766"/>
    <w:rsid w:val="00E4180E"/>
    <w:rsid w:val="00E4341C"/>
    <w:rsid w:val="00E43BCF"/>
    <w:rsid w:val="00E44C7B"/>
    <w:rsid w:val="00E456BB"/>
    <w:rsid w:val="00E46030"/>
    <w:rsid w:val="00E46244"/>
    <w:rsid w:val="00E52B99"/>
    <w:rsid w:val="00E55B5A"/>
    <w:rsid w:val="00E56110"/>
    <w:rsid w:val="00E6282A"/>
    <w:rsid w:val="00E62A8C"/>
    <w:rsid w:val="00E661C1"/>
    <w:rsid w:val="00E824FF"/>
    <w:rsid w:val="00E84D35"/>
    <w:rsid w:val="00EA6E7A"/>
    <w:rsid w:val="00EA7D25"/>
    <w:rsid w:val="00EB1918"/>
    <w:rsid w:val="00EC4E74"/>
    <w:rsid w:val="00EC4EF1"/>
    <w:rsid w:val="00EC6C8F"/>
    <w:rsid w:val="00EC6FCA"/>
    <w:rsid w:val="00ED10D1"/>
    <w:rsid w:val="00ED1261"/>
    <w:rsid w:val="00ED4262"/>
    <w:rsid w:val="00EE07B7"/>
    <w:rsid w:val="00EE304D"/>
    <w:rsid w:val="00EE4EE2"/>
    <w:rsid w:val="00EE6BA1"/>
    <w:rsid w:val="00EF0015"/>
    <w:rsid w:val="00EF06A2"/>
    <w:rsid w:val="00EF1A98"/>
    <w:rsid w:val="00EF1B92"/>
    <w:rsid w:val="00EF2A85"/>
    <w:rsid w:val="00EF39B4"/>
    <w:rsid w:val="00EF76DD"/>
    <w:rsid w:val="00F00221"/>
    <w:rsid w:val="00F03A0F"/>
    <w:rsid w:val="00F05C53"/>
    <w:rsid w:val="00F14575"/>
    <w:rsid w:val="00F15C7C"/>
    <w:rsid w:val="00F17469"/>
    <w:rsid w:val="00F36BAC"/>
    <w:rsid w:val="00F42C82"/>
    <w:rsid w:val="00F4516E"/>
    <w:rsid w:val="00F46216"/>
    <w:rsid w:val="00F5119D"/>
    <w:rsid w:val="00F573C8"/>
    <w:rsid w:val="00F637E8"/>
    <w:rsid w:val="00F7456D"/>
    <w:rsid w:val="00F77C27"/>
    <w:rsid w:val="00F83387"/>
    <w:rsid w:val="00F87AD7"/>
    <w:rsid w:val="00F940C5"/>
    <w:rsid w:val="00F95309"/>
    <w:rsid w:val="00F96353"/>
    <w:rsid w:val="00FA7496"/>
    <w:rsid w:val="00FB7945"/>
    <w:rsid w:val="00FC61F1"/>
    <w:rsid w:val="00FD2C45"/>
    <w:rsid w:val="00FE18ED"/>
    <w:rsid w:val="00FE69DD"/>
    <w:rsid w:val="00FE75AC"/>
    <w:rsid w:val="00FF0660"/>
    <w:rsid w:val="00FF0669"/>
    <w:rsid w:val="00FF15F2"/>
    <w:rsid w:val="00FF4F13"/>
    <w:rsid w:val="00FF5E8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D73A"/>
  <w15:docId w15:val="{9ABF8F9A-08CB-4350-9377-E2E7A91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73F"/>
  </w:style>
  <w:style w:type="paragraph" w:styleId="Footer">
    <w:name w:val="footer"/>
    <w:basedOn w:val="Normal"/>
    <w:link w:val="Foot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73F"/>
  </w:style>
  <w:style w:type="paragraph" w:styleId="BalloonText">
    <w:name w:val="Balloon Text"/>
    <w:basedOn w:val="Normal"/>
    <w:link w:val="BalloonTextChar"/>
    <w:uiPriority w:val="99"/>
    <w:semiHidden/>
    <w:unhideWhenUsed/>
    <w:rsid w:val="00097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90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B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9E4"/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customStyle="1" w:styleId="TableBody">
    <w:name w:val="Table Body"/>
    <w:rsid w:val="007910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Center">
    <w:name w:val="Table Center"/>
    <w:basedOn w:val="TableBody"/>
    <w:rsid w:val="0079106F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0C0E35"/>
    <w:pPr>
      <w:spacing w:line="276" w:lineRule="auto"/>
      <w:jc w:val="left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916"/>
    <w:pPr>
      <w:tabs>
        <w:tab w:val="right" w:leader="dot" w:pos="9350"/>
      </w:tabs>
      <w:spacing w:after="100"/>
    </w:pPr>
    <w:rPr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C0E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E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49E4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1149E4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2E6CAB"/>
    <w:pPr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52E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6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571C"/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EE4EE2"/>
    <w:pPr>
      <w:spacing w:after="0" w:line="240" w:lineRule="auto"/>
    </w:pPr>
    <w:rPr>
      <w:rFonts w:ascii="Palatino Linotype" w:eastAsiaTheme="minorEastAsia" w:hAnsi="Palatino Linotype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4EE2"/>
    <w:rPr>
      <w:rFonts w:ascii="Palatino Linotype" w:eastAsiaTheme="minorEastAsia" w:hAnsi="Palatino Linotype"/>
      <w:lang w:val="en-GB" w:eastAsia="ja-JP"/>
    </w:rPr>
  </w:style>
  <w:style w:type="table" w:styleId="MediumGrid1-Accent1">
    <w:name w:val="Medium Grid 1 Accent 1"/>
    <w:basedOn w:val="TableNormal"/>
    <w:uiPriority w:val="67"/>
    <w:rsid w:val="00EE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">
    <w:name w:val="!! body"/>
    <w:basedOn w:val="Normal"/>
    <w:rsid w:val="00C57C66"/>
    <w:pPr>
      <w:spacing w:before="60" w:after="60"/>
      <w:ind w:right="720"/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customStyle="1" w:styleId="bodybullet">
    <w:name w:val="!! body bullet"/>
    <w:basedOn w:val="BodyText3"/>
    <w:rsid w:val="00AE3A55"/>
    <w:pPr>
      <w:numPr>
        <w:numId w:val="1"/>
      </w:numPr>
      <w:tabs>
        <w:tab w:val="clear" w:pos="720"/>
      </w:tabs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A55"/>
    <w:rPr>
      <w:rFonts w:ascii="Times New Roman" w:hAnsi="Times New Roman"/>
      <w:sz w:val="16"/>
      <w:szCs w:val="16"/>
    </w:rPr>
  </w:style>
  <w:style w:type="paragraph" w:styleId="ListBullet2">
    <w:name w:val="List Bullet 2"/>
    <w:basedOn w:val="Normal"/>
    <w:autoRedefine/>
    <w:rsid w:val="00D44A3A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i/>
      <w:sz w:val="22"/>
      <w:lang w:val="en-GB"/>
    </w:rPr>
  </w:style>
  <w:style w:type="paragraph" w:customStyle="1" w:styleId="Default">
    <w:name w:val="Default"/>
    <w:rsid w:val="00062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39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6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{DA42A451-B9F5-4903-8503-388C4AE396BA}</b:Guid>
    <b:Author>
      <b:Author>
        <b:NameList>
          <b:Person>
            <b:Last>Project Management Institute</b:Last>
            <b:First>Inc.</b:First>
          </b:Person>
        </b:NameList>
      </b:Author>
    </b:Author>
    <b:Title>A Guide to the Project Management Body of Knowledge - Fifth Edition</b:Title>
    <b:Year>2013</b:Year>
    <b:City>Newtown Square, Pennsylvania</b:City>
    <b:Publisher>Project Management Institute, Inc.</b:Publisher>
    <b:RefOrder>1</b:RefOrder>
  </b:Source>
</b:Sources>
</file>

<file path=customXml/itemProps1.xml><?xml version="1.0" encoding="utf-8"?>
<ds:datastoreItem xmlns:ds="http://schemas.openxmlformats.org/officeDocument/2006/customXml" ds:itemID="{4584DE77-6F95-4336-8C9F-7FBF1805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Program Integration Office- Integrated Lifecycle Management Charter</vt:lpstr>
    </vt:vector>
  </TitlesOfParts>
  <Company>DSS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Program Integration Office- Integrated Lifecycle Management Charter</dc:title>
  <dc:creator>Abacus Technology Corporation</dc:creator>
  <cp:lastModifiedBy>Chadwick, Crystal M Mrs CIV USA</cp:lastModifiedBy>
  <cp:revision>3</cp:revision>
  <cp:lastPrinted>2016-06-02T16:52:00Z</cp:lastPrinted>
  <dcterms:created xsi:type="dcterms:W3CDTF">2016-09-15T22:11:00Z</dcterms:created>
  <dcterms:modified xsi:type="dcterms:W3CDTF">2016-09-16T14:19:00Z</dcterms:modified>
</cp:coreProperties>
</file>